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121A23" w:rsidRDefault="00202A41" w:rsidP="002E42EF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52507B73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52D8CC6" w14:textId="54CCDD3E" w:rsidR="00202A41" w:rsidRPr="00121A23" w:rsidRDefault="00202A41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9A3B0D">
        <w:rPr>
          <w:rFonts w:ascii="Tahoma" w:hAnsi="Tahoma" w:cs="Tahoma"/>
          <w:sz w:val="23"/>
          <w:szCs w:val="23"/>
        </w:rPr>
        <w:t>10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720122">
        <w:rPr>
          <w:rFonts w:ascii="Tahoma" w:hAnsi="Tahoma" w:cs="Tahoma"/>
          <w:sz w:val="23"/>
          <w:szCs w:val="23"/>
        </w:rPr>
        <w:t>Μαρτίου</w:t>
      </w:r>
      <w:r w:rsidRPr="00121A23">
        <w:rPr>
          <w:rFonts w:ascii="Tahoma" w:hAnsi="Tahoma" w:cs="Tahoma"/>
          <w:sz w:val="23"/>
          <w:szCs w:val="23"/>
        </w:rPr>
        <w:t xml:space="preserve"> 202</w:t>
      </w:r>
      <w:r w:rsidR="00D50548">
        <w:rPr>
          <w:rFonts w:ascii="Tahoma" w:hAnsi="Tahoma" w:cs="Tahoma"/>
          <w:sz w:val="23"/>
          <w:szCs w:val="23"/>
        </w:rPr>
        <w:t>5</w:t>
      </w:r>
    </w:p>
    <w:p w14:paraId="0BEEE75A" w14:textId="77777777" w:rsidR="002E42EF" w:rsidRPr="00121A23" w:rsidRDefault="002E42EF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</w:p>
    <w:p w14:paraId="5FAE6714" w14:textId="22FF532D" w:rsidR="0021687D" w:rsidRPr="0021687D" w:rsidRDefault="00997CD7" w:rsidP="0021687D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ΕΡΩΤΗΣΗ</w:t>
      </w:r>
    </w:p>
    <w:p w14:paraId="1BD557E0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b/>
          <w:bCs/>
          <w:sz w:val="23"/>
          <w:szCs w:val="23"/>
        </w:rPr>
      </w:pPr>
    </w:p>
    <w:p w14:paraId="3D7330E8" w14:textId="58CF7AF4" w:rsidR="00D50548" w:rsidRDefault="00D50548" w:rsidP="00D50548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- προς τον </w:t>
      </w:r>
      <w:r>
        <w:rPr>
          <w:rFonts w:ascii="Tahoma" w:hAnsi="Tahoma" w:cs="Tahoma"/>
          <w:sz w:val="23"/>
          <w:szCs w:val="23"/>
        </w:rPr>
        <w:t>Υ</w:t>
      </w:r>
      <w:r w:rsidRPr="00121A23">
        <w:rPr>
          <w:rFonts w:ascii="Tahoma" w:hAnsi="Tahoma" w:cs="Tahoma"/>
          <w:sz w:val="23"/>
          <w:szCs w:val="23"/>
        </w:rPr>
        <w:t xml:space="preserve">πουργό </w:t>
      </w:r>
      <w:r w:rsidR="00B61B0B">
        <w:rPr>
          <w:rFonts w:ascii="Tahoma" w:hAnsi="Tahoma" w:cs="Tahoma"/>
          <w:sz w:val="23"/>
          <w:szCs w:val="23"/>
        </w:rPr>
        <w:t>Παιδείας, Θρησκευμάτων &amp; Αθλητισμού</w:t>
      </w:r>
    </w:p>
    <w:p w14:paraId="45FE69BB" w14:textId="77777777" w:rsidR="003E2D7D" w:rsidRPr="00121A23" w:rsidRDefault="003E2D7D" w:rsidP="00794319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5E224B18" w14:textId="19B098AE" w:rsidR="00D159D7" w:rsidRDefault="00B2560A" w:rsidP="005D6CFD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545058" w:rsidRPr="00545058">
        <w:rPr>
          <w:rFonts w:ascii="Tahoma" w:hAnsi="Tahoma" w:cs="Tahoma"/>
          <w:b/>
          <w:bCs/>
          <w:sz w:val="23"/>
          <w:szCs w:val="23"/>
        </w:rPr>
        <w:t xml:space="preserve">Καθαιρέσεις στελεχών εκπαίδευσης στην Κέρκυρα </w:t>
      </w:r>
      <w:r w:rsidR="00545058">
        <w:rPr>
          <w:rFonts w:ascii="Tahoma" w:hAnsi="Tahoma" w:cs="Tahoma"/>
          <w:b/>
          <w:bCs/>
          <w:sz w:val="23"/>
          <w:szCs w:val="23"/>
        </w:rPr>
        <w:t>-</w:t>
      </w:r>
      <w:r w:rsidR="00545058" w:rsidRPr="00545058">
        <w:rPr>
          <w:rFonts w:ascii="Tahoma" w:hAnsi="Tahoma" w:cs="Tahoma"/>
          <w:b/>
          <w:bCs/>
          <w:sz w:val="23"/>
          <w:szCs w:val="23"/>
        </w:rPr>
        <w:t xml:space="preserve"> </w:t>
      </w:r>
      <w:r w:rsidR="00545058">
        <w:rPr>
          <w:rFonts w:ascii="Tahoma" w:hAnsi="Tahoma" w:cs="Tahoma"/>
          <w:b/>
          <w:bCs/>
          <w:sz w:val="23"/>
          <w:szCs w:val="23"/>
        </w:rPr>
        <w:t>Δ</w:t>
      </w:r>
      <w:r w:rsidR="00545058" w:rsidRPr="00545058">
        <w:rPr>
          <w:rFonts w:ascii="Tahoma" w:hAnsi="Tahoma" w:cs="Tahoma"/>
          <w:b/>
          <w:bCs/>
          <w:sz w:val="23"/>
          <w:szCs w:val="23"/>
        </w:rPr>
        <w:t>ικαίωση από το Διοικητικό Εφετείο Ιωαννίνων</w:t>
      </w:r>
      <w:r w:rsidRPr="00121A23">
        <w:rPr>
          <w:rFonts w:ascii="Tahoma" w:hAnsi="Tahoma" w:cs="Tahoma"/>
          <w:b/>
          <w:bCs/>
          <w:sz w:val="23"/>
          <w:szCs w:val="23"/>
        </w:rPr>
        <w:t>»</w:t>
      </w:r>
    </w:p>
    <w:p w14:paraId="19BBF498" w14:textId="77777777" w:rsidR="0090026F" w:rsidRPr="0090026F" w:rsidRDefault="0090026F" w:rsidP="0090026F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45ECA9AE" w14:textId="7480856F" w:rsidR="00720122" w:rsidRPr="00720122" w:rsidRDefault="009330E1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Πρόσφατα, τ</w:t>
      </w:r>
      <w:r w:rsidR="00720122" w:rsidRPr="00720122">
        <w:rPr>
          <w:rFonts w:ascii="Tahoma" w:hAnsi="Tahoma" w:cs="Tahoma"/>
          <w:sz w:val="23"/>
          <w:szCs w:val="23"/>
        </w:rPr>
        <w:t xml:space="preserve">ο Διοικητικό Εφετείο Ιωαννίνων εξέδωσε προσωρινή διαταγή που αναστέλλει την εκτέλεση των διαπιστωτικών πράξεων καθαίρεσης Διευθυντών και Υποδιευθυντριών σχολικών μονάδων στην Κέρκυρα. </w:t>
      </w:r>
      <w:r>
        <w:rPr>
          <w:rFonts w:ascii="Tahoma" w:hAnsi="Tahoma" w:cs="Tahoma"/>
          <w:sz w:val="23"/>
          <w:szCs w:val="23"/>
        </w:rPr>
        <w:t>Πρόκειται γ</w:t>
      </w:r>
      <w:r w:rsidR="00720122" w:rsidRPr="00720122">
        <w:rPr>
          <w:rFonts w:ascii="Tahoma" w:hAnsi="Tahoma" w:cs="Tahoma"/>
          <w:sz w:val="23"/>
          <w:szCs w:val="23"/>
        </w:rPr>
        <w:t>ι</w:t>
      </w:r>
      <w:r>
        <w:rPr>
          <w:rFonts w:ascii="Tahoma" w:hAnsi="Tahoma" w:cs="Tahoma"/>
          <w:sz w:val="23"/>
          <w:szCs w:val="23"/>
        </w:rPr>
        <w:t>α</w:t>
      </w:r>
      <w:r w:rsidR="00720122" w:rsidRPr="00720122">
        <w:rPr>
          <w:rFonts w:ascii="Tahoma" w:hAnsi="Tahoma" w:cs="Tahoma"/>
          <w:sz w:val="23"/>
          <w:szCs w:val="23"/>
        </w:rPr>
        <w:t xml:space="preserve"> πράξεις καθαίρεσης </w:t>
      </w:r>
      <w:r>
        <w:rPr>
          <w:rFonts w:ascii="Tahoma" w:hAnsi="Tahoma" w:cs="Tahoma"/>
          <w:sz w:val="23"/>
          <w:szCs w:val="23"/>
        </w:rPr>
        <w:t>που</w:t>
      </w:r>
      <w:r w:rsidR="00720122" w:rsidRPr="00720122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εκδόθηκαν</w:t>
      </w:r>
      <w:r w:rsidR="00720122" w:rsidRPr="00720122">
        <w:rPr>
          <w:rFonts w:ascii="Tahoma" w:hAnsi="Tahoma" w:cs="Tahoma"/>
          <w:sz w:val="23"/>
          <w:szCs w:val="23"/>
        </w:rPr>
        <w:t xml:space="preserve"> από τη Διεύθυνση Δευτεροβάθμιας Εκπαίδευσης (ΔΔΕ) Κέρκυρας, κατ’ εφαρμογή προφορικών εντολών και εγκυκλίων της Περιφερειακής Διεύθυνσης Εκπαίδευσης (ΠΔΕ) Ιονίων Νήσων και του Υπουργείου Παιδείας.</w:t>
      </w:r>
    </w:p>
    <w:p w14:paraId="24C96373" w14:textId="77777777" w:rsidR="00544C56" w:rsidRDefault="00544C56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6F33743" w14:textId="190F5B0D" w:rsidR="00544C56" w:rsidRPr="00720122" w:rsidRDefault="00544C56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544C56">
        <w:rPr>
          <w:rFonts w:ascii="Tahoma" w:hAnsi="Tahoma" w:cs="Tahoma"/>
          <w:sz w:val="23"/>
          <w:szCs w:val="23"/>
        </w:rPr>
        <w:t xml:space="preserve">Οι συγκεκριμένοι εκπαιδευτικοί </w:t>
      </w:r>
      <w:r>
        <w:rPr>
          <w:rFonts w:ascii="Tahoma" w:hAnsi="Tahoma" w:cs="Tahoma"/>
          <w:sz w:val="23"/>
          <w:szCs w:val="23"/>
        </w:rPr>
        <w:t>καθαιρέθηκαν</w:t>
      </w:r>
      <w:r w:rsidRPr="00544C56">
        <w:rPr>
          <w:rFonts w:ascii="Tahoma" w:hAnsi="Tahoma" w:cs="Tahoma"/>
          <w:sz w:val="23"/>
          <w:szCs w:val="23"/>
        </w:rPr>
        <w:t xml:space="preserve"> επειδή συμμετείχαν σε νόμιμη απεργία-αποχή, στο πλαίσιο των κινητοποιήσεων ενάντια στην επιβολή της «αξιολόγησης» και στην κατηγοριοποίηση των σχολείων. Η απόφαση του Διοικητικού Εφετείου αναστέλλει, έστω και προσωρινά, την εκτέλεση των ανωτέρω πράξεων, επαναφέροντάς τους στις θέσεις τους μέχρι την οριστική εκδίκαση της υπόθεσης.</w:t>
      </w:r>
    </w:p>
    <w:p w14:paraId="6CD7F29A" w14:textId="77777777" w:rsidR="00720122" w:rsidRPr="00720122" w:rsidRDefault="00720122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2E600FE5" w14:textId="2C6E790F" w:rsidR="00720122" w:rsidRPr="00720122" w:rsidRDefault="00BD3EEB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BD3EEB">
        <w:rPr>
          <w:rFonts w:ascii="Tahoma" w:hAnsi="Tahoma" w:cs="Tahoma"/>
          <w:sz w:val="23"/>
          <w:szCs w:val="23"/>
        </w:rPr>
        <w:t>Παρά τη δικαστική αυτή εξέλιξη, δεν έχει υπάρξει σαφής επίσημη ενημέρωση ή ενέργεια εκ μέρους του Υπουργείου Παιδείας ως προς τη συμμόρφωση με την εν λόγω απόφαση. Η στάση αυτή δημιουργεί ανησυχία στους εκπαιδευτικούς</w:t>
      </w:r>
      <w:r w:rsidR="00414980">
        <w:rPr>
          <w:rFonts w:ascii="Tahoma" w:hAnsi="Tahoma" w:cs="Tahoma"/>
          <w:sz w:val="23"/>
          <w:szCs w:val="23"/>
        </w:rPr>
        <w:t xml:space="preserve">, </w:t>
      </w:r>
      <w:r w:rsidRPr="00BD3EEB">
        <w:rPr>
          <w:rFonts w:ascii="Tahoma" w:hAnsi="Tahoma" w:cs="Tahoma"/>
          <w:sz w:val="23"/>
          <w:szCs w:val="23"/>
        </w:rPr>
        <w:t>υπονομεύει το κλίμα συνεργασίας που απαιτείται για την εύρυθμη λειτουργία των σχολείων</w:t>
      </w:r>
      <w:r w:rsidR="00414980">
        <w:rPr>
          <w:rFonts w:ascii="Tahoma" w:hAnsi="Tahoma" w:cs="Tahoma"/>
          <w:sz w:val="23"/>
          <w:szCs w:val="23"/>
        </w:rPr>
        <w:t xml:space="preserve">, ενώ δημιουργεί </w:t>
      </w:r>
      <w:r w:rsidR="00720122" w:rsidRPr="00720122">
        <w:rPr>
          <w:rFonts w:ascii="Tahoma" w:hAnsi="Tahoma" w:cs="Tahoma"/>
          <w:sz w:val="23"/>
          <w:szCs w:val="23"/>
        </w:rPr>
        <w:t>σοβαρά ερωτήματα για τον τρόπο που η πολιτική ηγεσία αντιλαμβάνεται και εφαρμόζει τις αποφάσεις της Δικαιοσύνης.</w:t>
      </w:r>
    </w:p>
    <w:p w14:paraId="364E89CD" w14:textId="77777777" w:rsidR="00720122" w:rsidRPr="00720122" w:rsidRDefault="00720122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7940AE42" w14:textId="4668D2ED" w:rsidR="00B9580D" w:rsidRDefault="00B9580D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Στο πλαίσιο αυτό, ερωτάται ο αρμόδιος Υπουργός:</w:t>
      </w:r>
    </w:p>
    <w:p w14:paraId="0C7A6819" w14:textId="77777777" w:rsidR="00B9580D" w:rsidRDefault="00B9580D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10E6B341" w14:textId="53D117F0" w:rsidR="00B9580D" w:rsidRPr="00B9580D" w:rsidRDefault="00B9580D" w:rsidP="00B9580D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B9580D">
        <w:rPr>
          <w:rFonts w:ascii="Tahoma" w:hAnsi="Tahoma" w:cs="Tahoma"/>
          <w:sz w:val="23"/>
          <w:szCs w:val="23"/>
        </w:rPr>
        <w:t>Πώς τοποθετείται το Υπουργείο Παιδείας σχετικά με την προσωρινή διαταγή του Διοικητικού Εφετείου Ιωαννίνων, βάσει της οποίας αναστέλλεται η εκτέλεση των πράξεων καθαίρεσης</w:t>
      </w:r>
      <w:r>
        <w:rPr>
          <w:rFonts w:ascii="Tahoma" w:hAnsi="Tahoma" w:cs="Tahoma"/>
          <w:sz w:val="23"/>
          <w:szCs w:val="23"/>
        </w:rPr>
        <w:t xml:space="preserve"> και δικαιώνει τους εκπαιδευτικούς</w:t>
      </w:r>
      <w:r w:rsidRPr="00B9580D">
        <w:rPr>
          <w:rFonts w:ascii="Tahoma" w:hAnsi="Tahoma" w:cs="Tahoma"/>
          <w:sz w:val="23"/>
          <w:szCs w:val="23"/>
        </w:rPr>
        <w:t>;</w:t>
      </w:r>
    </w:p>
    <w:p w14:paraId="7D7787AC" w14:textId="55A21DF7" w:rsidR="00B9580D" w:rsidRPr="00B9580D" w:rsidRDefault="00B9580D" w:rsidP="00B9580D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B9580D">
        <w:rPr>
          <w:rFonts w:ascii="Tahoma" w:hAnsi="Tahoma" w:cs="Tahoma"/>
          <w:sz w:val="23"/>
          <w:szCs w:val="23"/>
        </w:rPr>
        <w:lastRenderedPageBreak/>
        <w:t>Σε ποιες ενέργειες θα προβεί το Υπουργείο, ώστε να διασφαλίσει την πλήρη συμμόρφωση με τη δικαστική απόφαση και να επανέλθει η ομαλότητα στη λειτουργία των σχολικών μονάδων της Κέρκυρας;</w:t>
      </w:r>
    </w:p>
    <w:p w14:paraId="6D9CC120" w14:textId="7F53D031" w:rsidR="00B9580D" w:rsidRPr="00B9580D" w:rsidRDefault="00B9580D" w:rsidP="00B9580D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B9580D">
        <w:rPr>
          <w:rFonts w:ascii="Tahoma" w:hAnsi="Tahoma" w:cs="Tahoma"/>
          <w:sz w:val="23"/>
          <w:szCs w:val="23"/>
        </w:rPr>
        <w:t xml:space="preserve">Προτίθεται να αποσύρει τις πράξεις καθαίρεσης και να προβεί σε επανεξέταση της διαδικασίας ώστε να αποφευχθούν παρόμοια φαινόμενα </w:t>
      </w:r>
      <w:r w:rsidR="003176FF">
        <w:rPr>
          <w:rFonts w:ascii="Tahoma" w:hAnsi="Tahoma" w:cs="Tahoma"/>
          <w:sz w:val="23"/>
          <w:szCs w:val="23"/>
        </w:rPr>
        <w:t xml:space="preserve">αυταρχισμού </w:t>
      </w:r>
      <w:r w:rsidRPr="00B9580D">
        <w:rPr>
          <w:rFonts w:ascii="Tahoma" w:hAnsi="Tahoma" w:cs="Tahoma"/>
          <w:sz w:val="23"/>
          <w:szCs w:val="23"/>
        </w:rPr>
        <w:t>στο μέλλον;</w:t>
      </w:r>
    </w:p>
    <w:p w14:paraId="24FC6556" w14:textId="5B6ED832" w:rsidR="00B9580D" w:rsidRPr="00B9580D" w:rsidRDefault="00B9580D" w:rsidP="00B9580D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B9580D">
        <w:rPr>
          <w:rFonts w:ascii="Tahoma" w:hAnsi="Tahoma" w:cs="Tahoma"/>
          <w:sz w:val="23"/>
          <w:szCs w:val="23"/>
        </w:rPr>
        <w:t xml:space="preserve">Σκοπεύει το Υπουργείο να αναθεωρήσει τις πρακτικές που οδηγούν σε </w:t>
      </w:r>
      <w:proofErr w:type="spellStart"/>
      <w:r w:rsidRPr="00B9580D">
        <w:rPr>
          <w:rFonts w:ascii="Tahoma" w:hAnsi="Tahoma" w:cs="Tahoma"/>
          <w:sz w:val="23"/>
          <w:szCs w:val="23"/>
        </w:rPr>
        <w:t>τιμωρητικές</w:t>
      </w:r>
      <w:proofErr w:type="spellEnd"/>
      <w:r w:rsidRPr="00B9580D">
        <w:rPr>
          <w:rFonts w:ascii="Tahoma" w:hAnsi="Tahoma" w:cs="Tahoma"/>
          <w:sz w:val="23"/>
          <w:szCs w:val="23"/>
        </w:rPr>
        <w:t xml:space="preserve"> κυρώσεις </w:t>
      </w:r>
      <w:r w:rsidR="003176FF">
        <w:rPr>
          <w:rFonts w:ascii="Tahoma" w:hAnsi="Tahoma" w:cs="Tahoma"/>
          <w:sz w:val="23"/>
          <w:szCs w:val="23"/>
        </w:rPr>
        <w:t>σε</w:t>
      </w:r>
      <w:r w:rsidRPr="00B9580D">
        <w:rPr>
          <w:rFonts w:ascii="Tahoma" w:hAnsi="Tahoma" w:cs="Tahoma"/>
          <w:sz w:val="23"/>
          <w:szCs w:val="23"/>
        </w:rPr>
        <w:t xml:space="preserve"> βάρος εκπαιδευτικών, οι οποίοι αντιτίθενται στην κατηγοριοποίηση των σχολείων μέσω της «αξιολόγησης»;</w:t>
      </w:r>
    </w:p>
    <w:p w14:paraId="1F10A1BC" w14:textId="77777777" w:rsidR="00B9580D" w:rsidRDefault="00B9580D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0766F716" w14:textId="04FEF457" w:rsidR="0090026F" w:rsidRPr="00D658BE" w:rsidRDefault="001A45FC" w:rsidP="00D658BE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Οι ερωτώντες βουλευτές</w:t>
      </w:r>
    </w:p>
    <w:p w14:paraId="1421CDA7" w14:textId="77777777" w:rsidR="0090026F" w:rsidRPr="00D658BE" w:rsidRDefault="0090026F" w:rsidP="00D658BE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01AF5AFF" w14:textId="3E70A2FE" w:rsidR="00E676D0" w:rsidRPr="00BC429A" w:rsidRDefault="0090026F" w:rsidP="003176FF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D658BE">
        <w:rPr>
          <w:rFonts w:ascii="Tahoma" w:hAnsi="Tahoma" w:cs="Tahoma"/>
          <w:b/>
          <w:bCs/>
          <w:sz w:val="23"/>
          <w:szCs w:val="23"/>
        </w:rPr>
        <w:t>Μερόπη Τζούφη</w:t>
      </w:r>
    </w:p>
    <w:sectPr w:rsidR="00E676D0" w:rsidRPr="00BC429A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1CA6" w14:textId="77777777" w:rsidR="00764654" w:rsidRDefault="00764654" w:rsidP="005B498B">
      <w:pPr>
        <w:spacing w:after="0"/>
      </w:pPr>
      <w:r>
        <w:separator/>
      </w:r>
    </w:p>
  </w:endnote>
  <w:endnote w:type="continuationSeparator" w:id="0">
    <w:p w14:paraId="67C6FCA5" w14:textId="77777777" w:rsidR="00764654" w:rsidRDefault="00764654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5ECE" w14:textId="77777777" w:rsidR="00764654" w:rsidRDefault="00764654" w:rsidP="005B498B">
      <w:pPr>
        <w:spacing w:after="0"/>
      </w:pPr>
      <w:r>
        <w:separator/>
      </w:r>
    </w:p>
  </w:footnote>
  <w:footnote w:type="continuationSeparator" w:id="0">
    <w:p w14:paraId="3C418074" w14:textId="77777777" w:rsidR="00764654" w:rsidRDefault="00764654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71D"/>
    <w:multiLevelType w:val="hybridMultilevel"/>
    <w:tmpl w:val="54A6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269"/>
    <w:multiLevelType w:val="hybridMultilevel"/>
    <w:tmpl w:val="9AD0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224C"/>
    <w:multiLevelType w:val="hybridMultilevel"/>
    <w:tmpl w:val="9AE8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0779"/>
    <w:multiLevelType w:val="hybridMultilevel"/>
    <w:tmpl w:val="9618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749D"/>
    <w:multiLevelType w:val="hybridMultilevel"/>
    <w:tmpl w:val="E6F87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10AA"/>
    <w:multiLevelType w:val="hybridMultilevel"/>
    <w:tmpl w:val="1BF63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263"/>
    <w:multiLevelType w:val="hybridMultilevel"/>
    <w:tmpl w:val="526C8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B1819"/>
    <w:multiLevelType w:val="hybridMultilevel"/>
    <w:tmpl w:val="4A982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5D2E"/>
    <w:multiLevelType w:val="hybridMultilevel"/>
    <w:tmpl w:val="078C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D5EFB"/>
    <w:multiLevelType w:val="hybridMultilevel"/>
    <w:tmpl w:val="3E46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6904">
    <w:abstractNumId w:val="9"/>
  </w:num>
  <w:num w:numId="2" w16cid:durableId="1067217837">
    <w:abstractNumId w:val="8"/>
  </w:num>
  <w:num w:numId="3" w16cid:durableId="1774982451">
    <w:abstractNumId w:val="0"/>
  </w:num>
  <w:num w:numId="4" w16cid:durableId="688722766">
    <w:abstractNumId w:val="16"/>
  </w:num>
  <w:num w:numId="5" w16cid:durableId="2022781074">
    <w:abstractNumId w:val="6"/>
  </w:num>
  <w:num w:numId="6" w16cid:durableId="1039890557">
    <w:abstractNumId w:val="4"/>
  </w:num>
  <w:num w:numId="7" w16cid:durableId="101658654">
    <w:abstractNumId w:val="12"/>
  </w:num>
  <w:num w:numId="8" w16cid:durableId="2056731507">
    <w:abstractNumId w:val="10"/>
  </w:num>
  <w:num w:numId="9" w16cid:durableId="1366639178">
    <w:abstractNumId w:val="15"/>
  </w:num>
  <w:num w:numId="10" w16cid:durableId="1640959827">
    <w:abstractNumId w:val="1"/>
  </w:num>
  <w:num w:numId="11" w16cid:durableId="214121640">
    <w:abstractNumId w:val="14"/>
  </w:num>
  <w:num w:numId="12" w16cid:durableId="181628141">
    <w:abstractNumId w:val="2"/>
  </w:num>
  <w:num w:numId="13" w16cid:durableId="172109275">
    <w:abstractNumId w:val="17"/>
  </w:num>
  <w:num w:numId="14" w16cid:durableId="854343260">
    <w:abstractNumId w:val="21"/>
  </w:num>
  <w:num w:numId="15" w16cid:durableId="561717175">
    <w:abstractNumId w:val="20"/>
  </w:num>
  <w:num w:numId="16" w16cid:durableId="836506902">
    <w:abstractNumId w:val="3"/>
  </w:num>
  <w:num w:numId="17" w16cid:durableId="662900797">
    <w:abstractNumId w:val="13"/>
  </w:num>
  <w:num w:numId="18" w16cid:durableId="216818899">
    <w:abstractNumId w:val="11"/>
  </w:num>
  <w:num w:numId="19" w16cid:durableId="894006852">
    <w:abstractNumId w:val="19"/>
  </w:num>
  <w:num w:numId="20" w16cid:durableId="193539845">
    <w:abstractNumId w:val="5"/>
  </w:num>
  <w:num w:numId="21" w16cid:durableId="79834116">
    <w:abstractNumId w:val="7"/>
  </w:num>
  <w:num w:numId="22" w16cid:durableId="12817610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10DF7"/>
    <w:rsid w:val="000114CF"/>
    <w:rsid w:val="0001559E"/>
    <w:rsid w:val="00022227"/>
    <w:rsid w:val="00023D2B"/>
    <w:rsid w:val="00024232"/>
    <w:rsid w:val="00025A8B"/>
    <w:rsid w:val="00035DB4"/>
    <w:rsid w:val="00036ED0"/>
    <w:rsid w:val="0006584A"/>
    <w:rsid w:val="00066BB6"/>
    <w:rsid w:val="00085191"/>
    <w:rsid w:val="00085367"/>
    <w:rsid w:val="000B4D78"/>
    <w:rsid w:val="000C203D"/>
    <w:rsid w:val="000D3B8D"/>
    <w:rsid w:val="000D7641"/>
    <w:rsid w:val="00110153"/>
    <w:rsid w:val="00110A9A"/>
    <w:rsid w:val="001209EA"/>
    <w:rsid w:val="00121A23"/>
    <w:rsid w:val="0013785A"/>
    <w:rsid w:val="00142B2F"/>
    <w:rsid w:val="00163740"/>
    <w:rsid w:val="00183F95"/>
    <w:rsid w:val="00185D0A"/>
    <w:rsid w:val="001A45FC"/>
    <w:rsid w:val="001B76B1"/>
    <w:rsid w:val="001C0D6B"/>
    <w:rsid w:val="001E4B2A"/>
    <w:rsid w:val="001E4B3B"/>
    <w:rsid w:val="001E7816"/>
    <w:rsid w:val="001E7E7C"/>
    <w:rsid w:val="001F4504"/>
    <w:rsid w:val="00202A41"/>
    <w:rsid w:val="0020574E"/>
    <w:rsid w:val="002072E8"/>
    <w:rsid w:val="0021687D"/>
    <w:rsid w:val="00221D34"/>
    <w:rsid w:val="002244C4"/>
    <w:rsid w:val="00226C5F"/>
    <w:rsid w:val="00260BD3"/>
    <w:rsid w:val="00272819"/>
    <w:rsid w:val="0027664F"/>
    <w:rsid w:val="00277536"/>
    <w:rsid w:val="002804E8"/>
    <w:rsid w:val="002A4AEE"/>
    <w:rsid w:val="002C0D30"/>
    <w:rsid w:val="002C5E81"/>
    <w:rsid w:val="002D42AC"/>
    <w:rsid w:val="002D603C"/>
    <w:rsid w:val="002E060C"/>
    <w:rsid w:val="002E42EF"/>
    <w:rsid w:val="002E65FD"/>
    <w:rsid w:val="002F1BC3"/>
    <w:rsid w:val="0030219F"/>
    <w:rsid w:val="003074D5"/>
    <w:rsid w:val="003176FF"/>
    <w:rsid w:val="00327F64"/>
    <w:rsid w:val="00353739"/>
    <w:rsid w:val="00372636"/>
    <w:rsid w:val="00374EFE"/>
    <w:rsid w:val="003D4119"/>
    <w:rsid w:val="003E2D7D"/>
    <w:rsid w:val="003F1172"/>
    <w:rsid w:val="00414980"/>
    <w:rsid w:val="004537B7"/>
    <w:rsid w:val="00460B5D"/>
    <w:rsid w:val="00464E56"/>
    <w:rsid w:val="00477EE3"/>
    <w:rsid w:val="004833CB"/>
    <w:rsid w:val="00483A8D"/>
    <w:rsid w:val="00497752"/>
    <w:rsid w:val="004C6B39"/>
    <w:rsid w:val="004D40CC"/>
    <w:rsid w:val="004E6255"/>
    <w:rsid w:val="004E6DA9"/>
    <w:rsid w:val="00544C56"/>
    <w:rsid w:val="00545058"/>
    <w:rsid w:val="0056745A"/>
    <w:rsid w:val="005A2F1C"/>
    <w:rsid w:val="005A7F3F"/>
    <w:rsid w:val="005B498B"/>
    <w:rsid w:val="005B4BB1"/>
    <w:rsid w:val="005B78B3"/>
    <w:rsid w:val="005D6CFD"/>
    <w:rsid w:val="005F2A74"/>
    <w:rsid w:val="006107A5"/>
    <w:rsid w:val="00617FF7"/>
    <w:rsid w:val="00631F4A"/>
    <w:rsid w:val="0064518A"/>
    <w:rsid w:val="00645CA4"/>
    <w:rsid w:val="00672C7E"/>
    <w:rsid w:val="00695A13"/>
    <w:rsid w:val="006C5544"/>
    <w:rsid w:val="006D10D2"/>
    <w:rsid w:val="006D5D45"/>
    <w:rsid w:val="006D7CB9"/>
    <w:rsid w:val="006F09C9"/>
    <w:rsid w:val="006F18C4"/>
    <w:rsid w:val="006F5A21"/>
    <w:rsid w:val="00707078"/>
    <w:rsid w:val="00711144"/>
    <w:rsid w:val="00720122"/>
    <w:rsid w:val="00723E54"/>
    <w:rsid w:val="00756D04"/>
    <w:rsid w:val="00764654"/>
    <w:rsid w:val="00774972"/>
    <w:rsid w:val="0078181D"/>
    <w:rsid w:val="00794319"/>
    <w:rsid w:val="007A03A8"/>
    <w:rsid w:val="007A0683"/>
    <w:rsid w:val="007A1215"/>
    <w:rsid w:val="007B12E3"/>
    <w:rsid w:val="007C0B25"/>
    <w:rsid w:val="007C6E8A"/>
    <w:rsid w:val="007D5E08"/>
    <w:rsid w:val="00825488"/>
    <w:rsid w:val="0083278D"/>
    <w:rsid w:val="00834B95"/>
    <w:rsid w:val="00845039"/>
    <w:rsid w:val="00854A94"/>
    <w:rsid w:val="00862F5E"/>
    <w:rsid w:val="00870443"/>
    <w:rsid w:val="00890EFE"/>
    <w:rsid w:val="008A2771"/>
    <w:rsid w:val="008B027F"/>
    <w:rsid w:val="008B4276"/>
    <w:rsid w:val="008B688E"/>
    <w:rsid w:val="008C0AFF"/>
    <w:rsid w:val="008D72F3"/>
    <w:rsid w:val="008E609E"/>
    <w:rsid w:val="0090026F"/>
    <w:rsid w:val="00910183"/>
    <w:rsid w:val="00912BB6"/>
    <w:rsid w:val="009330E1"/>
    <w:rsid w:val="009471B6"/>
    <w:rsid w:val="00947392"/>
    <w:rsid w:val="00956F74"/>
    <w:rsid w:val="00957B4B"/>
    <w:rsid w:val="00997CD7"/>
    <w:rsid w:val="009A3B0D"/>
    <w:rsid w:val="009B778F"/>
    <w:rsid w:val="009C3EDE"/>
    <w:rsid w:val="009F01FF"/>
    <w:rsid w:val="009F527B"/>
    <w:rsid w:val="009F7319"/>
    <w:rsid w:val="00A06419"/>
    <w:rsid w:val="00A06B1B"/>
    <w:rsid w:val="00A14C88"/>
    <w:rsid w:val="00A2105F"/>
    <w:rsid w:val="00A372CB"/>
    <w:rsid w:val="00A532FC"/>
    <w:rsid w:val="00A768A9"/>
    <w:rsid w:val="00A82971"/>
    <w:rsid w:val="00A83341"/>
    <w:rsid w:val="00AA560B"/>
    <w:rsid w:val="00AD121D"/>
    <w:rsid w:val="00AE5767"/>
    <w:rsid w:val="00B00E73"/>
    <w:rsid w:val="00B12B0A"/>
    <w:rsid w:val="00B2560A"/>
    <w:rsid w:val="00B54381"/>
    <w:rsid w:val="00B61933"/>
    <w:rsid w:val="00B61B0B"/>
    <w:rsid w:val="00B76E46"/>
    <w:rsid w:val="00B9580D"/>
    <w:rsid w:val="00BC429A"/>
    <w:rsid w:val="00BD3EEB"/>
    <w:rsid w:val="00BD750E"/>
    <w:rsid w:val="00BF1FD5"/>
    <w:rsid w:val="00C014F7"/>
    <w:rsid w:val="00C16FD0"/>
    <w:rsid w:val="00C33758"/>
    <w:rsid w:val="00C368E9"/>
    <w:rsid w:val="00CA1FD1"/>
    <w:rsid w:val="00CB46AC"/>
    <w:rsid w:val="00CB7327"/>
    <w:rsid w:val="00CD4C3D"/>
    <w:rsid w:val="00CE14BE"/>
    <w:rsid w:val="00CE33A8"/>
    <w:rsid w:val="00CE4EFD"/>
    <w:rsid w:val="00D0268D"/>
    <w:rsid w:val="00D05ACE"/>
    <w:rsid w:val="00D159D7"/>
    <w:rsid w:val="00D17B02"/>
    <w:rsid w:val="00D36F72"/>
    <w:rsid w:val="00D3788A"/>
    <w:rsid w:val="00D409A7"/>
    <w:rsid w:val="00D47E5A"/>
    <w:rsid w:val="00D50548"/>
    <w:rsid w:val="00D658BE"/>
    <w:rsid w:val="00D832DD"/>
    <w:rsid w:val="00DB7583"/>
    <w:rsid w:val="00DC196D"/>
    <w:rsid w:val="00DC3BCD"/>
    <w:rsid w:val="00DC433A"/>
    <w:rsid w:val="00E00AE8"/>
    <w:rsid w:val="00E05B65"/>
    <w:rsid w:val="00E067A3"/>
    <w:rsid w:val="00E23575"/>
    <w:rsid w:val="00E360AA"/>
    <w:rsid w:val="00E4026D"/>
    <w:rsid w:val="00E43DDA"/>
    <w:rsid w:val="00E543AD"/>
    <w:rsid w:val="00E676D0"/>
    <w:rsid w:val="00E93F7A"/>
    <w:rsid w:val="00EA3FA4"/>
    <w:rsid w:val="00EB3BB0"/>
    <w:rsid w:val="00EB593D"/>
    <w:rsid w:val="00ED2C71"/>
    <w:rsid w:val="00ED473E"/>
    <w:rsid w:val="00EE53E5"/>
    <w:rsid w:val="00EF2491"/>
    <w:rsid w:val="00F37DF6"/>
    <w:rsid w:val="00F53790"/>
    <w:rsid w:val="00FC669C"/>
    <w:rsid w:val="00FE1C3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  <w:style w:type="paragraph" w:styleId="NormalWeb">
    <w:name w:val="Normal (Web)"/>
    <w:basedOn w:val="Normal"/>
    <w:uiPriority w:val="99"/>
    <w:semiHidden/>
    <w:unhideWhenUsed/>
    <w:rsid w:val="00E067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3</cp:revision>
  <dcterms:created xsi:type="dcterms:W3CDTF">2025-03-03T10:27:00Z</dcterms:created>
  <dcterms:modified xsi:type="dcterms:W3CDTF">2025-03-12T07:09:00Z</dcterms:modified>
</cp:coreProperties>
</file>